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9933" w14:textId="40058FEA" w:rsidR="00B24862" w:rsidRDefault="000E34DE" w:rsidP="000E34DE">
      <w:pPr>
        <w:jc w:val="center"/>
        <w:rPr>
          <w:b/>
          <w:bCs/>
          <w:u w:val="single"/>
        </w:rPr>
      </w:pPr>
      <w:r>
        <w:rPr>
          <w:b/>
          <w:bCs/>
          <w:u w:val="single"/>
        </w:rPr>
        <w:t>LLANDOUGH COMMUNITY COUNCIL</w:t>
      </w:r>
    </w:p>
    <w:p w14:paraId="306ECFC3" w14:textId="262537D2" w:rsidR="000E34DE" w:rsidRDefault="000E34DE" w:rsidP="000E34DE">
      <w:pPr>
        <w:jc w:val="center"/>
        <w:rPr>
          <w:b/>
          <w:bCs/>
          <w:u w:val="single"/>
        </w:rPr>
      </w:pPr>
    </w:p>
    <w:p w14:paraId="7CDB2DCE" w14:textId="56282AA3" w:rsidR="000E34DE" w:rsidRDefault="000E34DE" w:rsidP="000E34DE">
      <w:pPr>
        <w:jc w:val="center"/>
        <w:rPr>
          <w:b/>
          <w:bCs/>
          <w:u w:val="single"/>
        </w:rPr>
      </w:pPr>
      <w:r>
        <w:rPr>
          <w:b/>
          <w:bCs/>
          <w:u w:val="single"/>
        </w:rPr>
        <w:t>MINUTES OF THE POLICY AND RESOURCES COMMITTEE HELD REMOTELY ON MONDAY 14 FEBRUARY 2022 AT 7.00PM</w:t>
      </w:r>
    </w:p>
    <w:p w14:paraId="5DF8914B" w14:textId="23EAE189" w:rsidR="000E34DE" w:rsidRDefault="000E34DE" w:rsidP="000E34DE">
      <w:pPr>
        <w:jc w:val="center"/>
        <w:rPr>
          <w:b/>
          <w:bCs/>
          <w:u w:val="single"/>
        </w:rPr>
      </w:pPr>
    </w:p>
    <w:p w14:paraId="04DAFED8" w14:textId="0C0C0A42" w:rsidR="000E34DE" w:rsidRDefault="000E34DE" w:rsidP="000E34DE">
      <w:pPr>
        <w:jc w:val="center"/>
        <w:rPr>
          <w:b/>
          <w:bCs/>
          <w:u w:val="single"/>
        </w:rPr>
      </w:pPr>
      <w:r>
        <w:rPr>
          <w:b/>
          <w:bCs/>
          <w:u w:val="single"/>
        </w:rPr>
        <w:t>PRESENT</w:t>
      </w:r>
    </w:p>
    <w:p w14:paraId="44F23D46" w14:textId="1C258238" w:rsidR="000E34DE" w:rsidRDefault="000E34DE" w:rsidP="000E34DE">
      <w:pPr>
        <w:jc w:val="center"/>
        <w:rPr>
          <w:b/>
          <w:bCs/>
          <w:u w:val="single"/>
        </w:rPr>
      </w:pPr>
    </w:p>
    <w:p w14:paraId="624AEC2F" w14:textId="77777777" w:rsidR="000E34DE" w:rsidRDefault="000E34DE" w:rsidP="000E34DE">
      <w:pPr>
        <w:jc w:val="center"/>
      </w:pPr>
      <w:r>
        <w:t>Councillor Mrs L. Barrowclough (Acting Chairman)</w:t>
      </w:r>
    </w:p>
    <w:p w14:paraId="63C9E90F" w14:textId="169068F4" w:rsidR="000E34DE" w:rsidRDefault="000E34DE" w:rsidP="000E34DE">
      <w:pPr>
        <w:jc w:val="center"/>
      </w:pPr>
      <w:r>
        <w:t>Councillor Mrs P. Carreyett</w:t>
      </w:r>
    </w:p>
    <w:p w14:paraId="3D170C1E" w14:textId="31514EBF" w:rsidR="000E34DE" w:rsidRDefault="000E34DE" w:rsidP="000E34DE">
      <w:pPr>
        <w:jc w:val="center"/>
      </w:pPr>
      <w:r>
        <w:t>Councillor M. Edwards (Part Meeting)</w:t>
      </w:r>
    </w:p>
    <w:p w14:paraId="1746C184" w14:textId="65CC4E25" w:rsidR="000E34DE" w:rsidRDefault="000E34DE" w:rsidP="000E34DE">
      <w:pPr>
        <w:jc w:val="center"/>
      </w:pPr>
      <w:r>
        <w:t>Councillor Mrs P. Gay</w:t>
      </w:r>
    </w:p>
    <w:p w14:paraId="69DEE1B7" w14:textId="0ADD951A" w:rsidR="000E34DE" w:rsidRDefault="000E34DE" w:rsidP="000E34DE">
      <w:pPr>
        <w:jc w:val="center"/>
      </w:pPr>
      <w:r>
        <w:t>Councillor Dr M. Misra</w:t>
      </w:r>
    </w:p>
    <w:p w14:paraId="71ADC0F6" w14:textId="31D09840" w:rsidR="000E34DE" w:rsidRDefault="000E34DE" w:rsidP="000E34DE">
      <w:pPr>
        <w:jc w:val="center"/>
      </w:pPr>
    </w:p>
    <w:p w14:paraId="2A6DA4E5" w14:textId="27608EEB" w:rsidR="000E34DE" w:rsidRDefault="000E34DE" w:rsidP="000E34DE">
      <w:pPr>
        <w:jc w:val="center"/>
        <w:rPr>
          <w:b/>
          <w:bCs/>
          <w:u w:val="single"/>
        </w:rPr>
      </w:pPr>
      <w:r>
        <w:rPr>
          <w:b/>
          <w:bCs/>
          <w:u w:val="single"/>
        </w:rPr>
        <w:t>APOLOGIES FOR ABSENCE</w:t>
      </w:r>
    </w:p>
    <w:p w14:paraId="3E579740" w14:textId="41524FD6" w:rsidR="000E34DE" w:rsidRDefault="000E34DE" w:rsidP="000E34DE">
      <w:pPr>
        <w:jc w:val="center"/>
        <w:rPr>
          <w:b/>
          <w:bCs/>
          <w:u w:val="single"/>
        </w:rPr>
      </w:pPr>
    </w:p>
    <w:p w14:paraId="0DCD9990" w14:textId="62A215AC" w:rsidR="000E34DE" w:rsidRDefault="000E34DE" w:rsidP="000E34DE">
      <w:pPr>
        <w:jc w:val="center"/>
      </w:pPr>
      <w:r>
        <w:t>Councillor Mrs S. Jefferies</w:t>
      </w:r>
    </w:p>
    <w:p w14:paraId="7F2659BF" w14:textId="6E5D12F2" w:rsidR="000E34DE" w:rsidRDefault="000E34DE" w:rsidP="000E34DE">
      <w:pPr>
        <w:jc w:val="center"/>
      </w:pPr>
      <w:r>
        <w:t>Councillor D. Mears</w:t>
      </w:r>
    </w:p>
    <w:p w14:paraId="03ACCA39" w14:textId="16D6AD5F" w:rsidR="000E34DE" w:rsidRDefault="000E34DE" w:rsidP="000E34DE">
      <w:pPr>
        <w:jc w:val="center"/>
      </w:pPr>
    </w:p>
    <w:p w14:paraId="44C5E5FC" w14:textId="38640F77" w:rsidR="000E34DE" w:rsidRDefault="000E34DE" w:rsidP="000E34DE">
      <w:pPr>
        <w:pStyle w:val="ListParagraph"/>
        <w:numPr>
          <w:ilvl w:val="0"/>
          <w:numId w:val="1"/>
        </w:numPr>
        <w:jc w:val="both"/>
        <w:rPr>
          <w:b/>
          <w:bCs/>
          <w:u w:val="single"/>
        </w:rPr>
      </w:pPr>
      <w:r>
        <w:rPr>
          <w:b/>
          <w:bCs/>
          <w:u w:val="single"/>
        </w:rPr>
        <w:t>DECLARATIONS OF INTEREST.</w:t>
      </w:r>
    </w:p>
    <w:p w14:paraId="71B214BB" w14:textId="48934AE8" w:rsidR="000E34DE" w:rsidRDefault="000E34DE" w:rsidP="000E34DE">
      <w:pPr>
        <w:jc w:val="both"/>
        <w:rPr>
          <w:b/>
          <w:bCs/>
          <w:u w:val="single"/>
        </w:rPr>
      </w:pPr>
    </w:p>
    <w:p w14:paraId="55AD8BE2" w14:textId="5F0F8A88" w:rsidR="000E34DE" w:rsidRDefault="000E34DE" w:rsidP="000E34DE">
      <w:pPr>
        <w:ind w:left="720"/>
        <w:jc w:val="both"/>
      </w:pPr>
      <w:r>
        <w:t>There were none.</w:t>
      </w:r>
    </w:p>
    <w:p w14:paraId="72426BB4" w14:textId="792AD298" w:rsidR="000E34DE" w:rsidRDefault="000E34DE" w:rsidP="000E34DE">
      <w:pPr>
        <w:ind w:left="720"/>
        <w:jc w:val="both"/>
      </w:pPr>
    </w:p>
    <w:p w14:paraId="7ADE1B4F" w14:textId="298A1CEB" w:rsidR="000E34DE" w:rsidRDefault="000E34DE" w:rsidP="000E34DE">
      <w:pPr>
        <w:pStyle w:val="ListParagraph"/>
        <w:numPr>
          <w:ilvl w:val="0"/>
          <w:numId w:val="1"/>
        </w:numPr>
        <w:jc w:val="both"/>
        <w:rPr>
          <w:b/>
          <w:bCs/>
          <w:u w:val="single"/>
        </w:rPr>
      </w:pPr>
      <w:r>
        <w:rPr>
          <w:b/>
          <w:bCs/>
          <w:u w:val="single"/>
        </w:rPr>
        <w:t>MINUTES OF THE MEETING HELD ON 18 OCTOBER 2021.</w:t>
      </w:r>
    </w:p>
    <w:p w14:paraId="32841C05" w14:textId="3DD079A2" w:rsidR="000E34DE" w:rsidRDefault="000E34DE" w:rsidP="000E34DE">
      <w:pPr>
        <w:jc w:val="both"/>
        <w:rPr>
          <w:b/>
          <w:bCs/>
          <w:u w:val="single"/>
        </w:rPr>
      </w:pPr>
    </w:p>
    <w:p w14:paraId="01D71984" w14:textId="495B4FFF" w:rsidR="000E34DE" w:rsidRDefault="000E34DE" w:rsidP="000E34DE">
      <w:pPr>
        <w:ind w:left="720"/>
        <w:jc w:val="both"/>
      </w:pPr>
      <w:r>
        <w:rPr>
          <w:b/>
          <w:bCs/>
          <w:u w:val="single"/>
        </w:rPr>
        <w:t>RESOLVED</w:t>
      </w:r>
      <w:r>
        <w:t xml:space="preserve"> that: The minutes be confirmed as a correct record.</w:t>
      </w:r>
    </w:p>
    <w:p w14:paraId="4F18B4CA" w14:textId="01DC8A58" w:rsidR="000E34DE" w:rsidRDefault="000E34DE" w:rsidP="000E34DE">
      <w:pPr>
        <w:ind w:left="720"/>
        <w:jc w:val="both"/>
      </w:pPr>
    </w:p>
    <w:p w14:paraId="04B40719" w14:textId="197034FA" w:rsidR="000E34DE" w:rsidRDefault="000E34DE" w:rsidP="000E34DE">
      <w:pPr>
        <w:pStyle w:val="ListParagraph"/>
        <w:numPr>
          <w:ilvl w:val="0"/>
          <w:numId w:val="1"/>
        </w:numPr>
        <w:jc w:val="both"/>
        <w:rPr>
          <w:b/>
          <w:bCs/>
          <w:u w:val="single"/>
        </w:rPr>
      </w:pPr>
      <w:r>
        <w:rPr>
          <w:b/>
          <w:bCs/>
          <w:u w:val="single"/>
        </w:rPr>
        <w:t>MATTERS ARISING FROM THE MINUTES.</w:t>
      </w:r>
    </w:p>
    <w:p w14:paraId="00AD23CE" w14:textId="2B51BB8D" w:rsidR="000E34DE" w:rsidRDefault="000E34DE" w:rsidP="000E34DE">
      <w:pPr>
        <w:jc w:val="both"/>
        <w:rPr>
          <w:b/>
          <w:bCs/>
          <w:u w:val="single"/>
        </w:rPr>
      </w:pPr>
    </w:p>
    <w:p w14:paraId="7994CB1D" w14:textId="6BC430F3" w:rsidR="000E34DE" w:rsidRDefault="000E34DE" w:rsidP="000E34DE">
      <w:pPr>
        <w:ind w:left="720"/>
        <w:jc w:val="both"/>
      </w:pPr>
      <w:r>
        <w:rPr>
          <w:u w:val="single"/>
        </w:rPr>
        <w:t>Minute 2.5</w:t>
      </w:r>
      <w:r>
        <w:t xml:space="preserve"> – The grant had been approved.</w:t>
      </w:r>
    </w:p>
    <w:p w14:paraId="6096D947" w14:textId="161A7481" w:rsidR="000E34DE" w:rsidRDefault="000E34DE" w:rsidP="000E34DE">
      <w:pPr>
        <w:ind w:left="720"/>
        <w:jc w:val="both"/>
      </w:pPr>
    </w:p>
    <w:p w14:paraId="0FF42812" w14:textId="57785E06" w:rsidR="000E34DE" w:rsidRDefault="000E34DE" w:rsidP="000E34DE">
      <w:pPr>
        <w:ind w:left="720"/>
        <w:jc w:val="both"/>
      </w:pPr>
      <w:r>
        <w:rPr>
          <w:u w:val="single"/>
        </w:rPr>
        <w:t>Minute 3.6</w:t>
      </w:r>
      <w:r>
        <w:t xml:space="preserve"> – The picnic tables funded by the Community Council ha</w:t>
      </w:r>
      <w:r w:rsidR="00F70EEB">
        <w:t>d</w:t>
      </w:r>
      <w:r>
        <w:t xml:space="preserve"> now been installed.</w:t>
      </w:r>
    </w:p>
    <w:p w14:paraId="35880DBC" w14:textId="3F83B3E1" w:rsidR="000E34DE" w:rsidRDefault="000E34DE" w:rsidP="000E34DE">
      <w:pPr>
        <w:ind w:left="720"/>
        <w:jc w:val="both"/>
      </w:pPr>
    </w:p>
    <w:p w14:paraId="3A988ED6" w14:textId="245D255D" w:rsidR="000E34DE" w:rsidRDefault="000E34DE" w:rsidP="000E34DE">
      <w:pPr>
        <w:ind w:left="720"/>
        <w:jc w:val="both"/>
      </w:pPr>
      <w:r>
        <w:rPr>
          <w:u w:val="single"/>
        </w:rPr>
        <w:t>Minute 3.7</w:t>
      </w:r>
      <w:r>
        <w:t xml:space="preserve"> – There appeared little prospect of a grant being obtained for the design of the reserve allotments site but it was hoped that the Federation of Social Farms and Gardens might be able to assist with the design. It was noted however that the Council had earmarked a reserve for the development of the site and a decision could be made to utilise this reserve for the design work.</w:t>
      </w:r>
    </w:p>
    <w:p w14:paraId="246F1AA2" w14:textId="555D7505" w:rsidR="000E34DE" w:rsidRDefault="000E34DE" w:rsidP="000E34DE">
      <w:pPr>
        <w:ind w:left="720"/>
        <w:jc w:val="both"/>
      </w:pPr>
    </w:p>
    <w:p w14:paraId="7D5F152F" w14:textId="6CBDCD5A" w:rsidR="000E34DE" w:rsidRDefault="000E49EF" w:rsidP="000E49EF">
      <w:pPr>
        <w:pStyle w:val="ListParagraph"/>
        <w:numPr>
          <w:ilvl w:val="0"/>
          <w:numId w:val="1"/>
        </w:numPr>
        <w:jc w:val="both"/>
        <w:rPr>
          <w:b/>
          <w:bCs/>
          <w:u w:val="single"/>
        </w:rPr>
      </w:pPr>
      <w:r>
        <w:rPr>
          <w:b/>
          <w:bCs/>
          <w:u w:val="single"/>
        </w:rPr>
        <w:t>INCOME AND EXPENDITURE ACCOUNTS AS AT 4 FEBRUARY 2022.</w:t>
      </w:r>
    </w:p>
    <w:p w14:paraId="487BF812" w14:textId="0B8BF73F" w:rsidR="000E49EF" w:rsidRDefault="000E49EF" w:rsidP="000E49EF">
      <w:pPr>
        <w:jc w:val="both"/>
        <w:rPr>
          <w:b/>
          <w:bCs/>
          <w:u w:val="single"/>
        </w:rPr>
      </w:pPr>
    </w:p>
    <w:p w14:paraId="1398D613" w14:textId="087C5A99" w:rsidR="000E49EF" w:rsidRDefault="000E49EF" w:rsidP="000E49EF">
      <w:pPr>
        <w:ind w:left="720"/>
        <w:jc w:val="both"/>
      </w:pPr>
      <w:r>
        <w:t>The Committee was provided with the cash book statement and comparative analysis up to 4 February 2022. The Clerk outlined variations between budget allocations and income/expenditure for the information of members.</w:t>
      </w:r>
    </w:p>
    <w:p w14:paraId="25AC56A8" w14:textId="5F8531E9" w:rsidR="000E49EF" w:rsidRDefault="000E49EF" w:rsidP="000E49EF">
      <w:pPr>
        <w:ind w:left="720"/>
        <w:jc w:val="both"/>
      </w:pPr>
    </w:p>
    <w:p w14:paraId="13D8B168" w14:textId="2E9E7FBA" w:rsidR="000E49EF" w:rsidRDefault="000E49EF" w:rsidP="000E49EF">
      <w:pPr>
        <w:ind w:left="720"/>
        <w:jc w:val="both"/>
      </w:pPr>
      <w:r>
        <w:rPr>
          <w:b/>
          <w:bCs/>
          <w:u w:val="single"/>
        </w:rPr>
        <w:t>RESOLVED</w:t>
      </w:r>
      <w:r>
        <w:t xml:space="preserve"> that: The income and expenditure accounts be noted.</w:t>
      </w:r>
    </w:p>
    <w:p w14:paraId="1196DA8A" w14:textId="634A9D0C" w:rsidR="000E49EF" w:rsidRDefault="000E49EF" w:rsidP="000E49EF">
      <w:pPr>
        <w:ind w:left="720"/>
        <w:jc w:val="both"/>
      </w:pPr>
    </w:p>
    <w:p w14:paraId="4077C90D" w14:textId="6D01C1AD" w:rsidR="000E49EF" w:rsidRDefault="000E49EF" w:rsidP="000E49EF">
      <w:pPr>
        <w:pStyle w:val="ListParagraph"/>
        <w:numPr>
          <w:ilvl w:val="0"/>
          <w:numId w:val="1"/>
        </w:numPr>
        <w:jc w:val="both"/>
        <w:rPr>
          <w:b/>
          <w:bCs/>
          <w:u w:val="single"/>
        </w:rPr>
      </w:pPr>
      <w:r>
        <w:rPr>
          <w:b/>
          <w:bCs/>
          <w:u w:val="single"/>
        </w:rPr>
        <w:t>ACQUISITION OF A CORPORATE CREDIT CARD.</w:t>
      </w:r>
    </w:p>
    <w:p w14:paraId="776FF704" w14:textId="4D2023E2" w:rsidR="000E49EF" w:rsidRDefault="000E49EF" w:rsidP="000E49EF">
      <w:pPr>
        <w:jc w:val="both"/>
        <w:rPr>
          <w:b/>
          <w:bCs/>
          <w:u w:val="single"/>
        </w:rPr>
      </w:pPr>
    </w:p>
    <w:p w14:paraId="3FFBEEF5" w14:textId="77777777" w:rsidR="000E49EF" w:rsidRDefault="000E49EF" w:rsidP="000E49EF">
      <w:pPr>
        <w:ind w:left="720"/>
        <w:jc w:val="both"/>
      </w:pPr>
      <w:r>
        <w:t>The Clerk provided details of credit card options available from Barclays Bank.</w:t>
      </w:r>
    </w:p>
    <w:p w14:paraId="25153E03" w14:textId="77777777" w:rsidR="000E49EF" w:rsidRDefault="000E49EF" w:rsidP="000E49EF">
      <w:pPr>
        <w:ind w:left="720"/>
        <w:jc w:val="both"/>
      </w:pPr>
    </w:p>
    <w:p w14:paraId="0BD51531" w14:textId="77777777" w:rsidR="000E49EF" w:rsidRDefault="000E49EF" w:rsidP="000E49EF">
      <w:pPr>
        <w:ind w:left="720"/>
        <w:jc w:val="both"/>
      </w:pPr>
      <w:r>
        <w:rPr>
          <w:b/>
          <w:bCs/>
          <w:u w:val="single"/>
        </w:rPr>
        <w:t>RESOLVED</w:t>
      </w:r>
      <w:r>
        <w:t xml:space="preserve"> that: </w:t>
      </w:r>
    </w:p>
    <w:p w14:paraId="32529012" w14:textId="77777777" w:rsidR="000E49EF" w:rsidRDefault="000E49EF" w:rsidP="000E49EF">
      <w:pPr>
        <w:ind w:left="720"/>
        <w:jc w:val="both"/>
      </w:pPr>
    </w:p>
    <w:p w14:paraId="650D651F" w14:textId="140DBDA8" w:rsidR="000E49EF" w:rsidRDefault="000E49EF" w:rsidP="000E49EF">
      <w:pPr>
        <w:ind w:left="720"/>
        <w:jc w:val="both"/>
      </w:pPr>
      <w:r>
        <w:t>a) The Clerk apply for a cashback credit card which did not attract an annual fee.</w:t>
      </w:r>
    </w:p>
    <w:p w14:paraId="6E317FF3" w14:textId="284B1C8A" w:rsidR="000E49EF" w:rsidRDefault="000E49EF" w:rsidP="000E49EF">
      <w:pPr>
        <w:ind w:left="720"/>
        <w:jc w:val="both"/>
      </w:pPr>
      <w:r>
        <w:t xml:space="preserve">b) Once received, the Clerk be authorised to use the card for on-line purchases required by the Council and ensure that </w:t>
      </w:r>
      <w:r w:rsidR="00DF3B05">
        <w:t xml:space="preserve">the </w:t>
      </w:r>
      <w:r>
        <w:t xml:space="preserve">monthly outstanding </w:t>
      </w:r>
      <w:r w:rsidR="00DF3B05">
        <w:t>balance</w:t>
      </w:r>
      <w:r>
        <w:t xml:space="preserve"> be paid in full </w:t>
      </w:r>
      <w:r w:rsidR="00DF3B05">
        <w:t xml:space="preserve">within the time limits </w:t>
      </w:r>
      <w:r>
        <w:t>to ensure that no interest was incurred.</w:t>
      </w:r>
    </w:p>
    <w:p w14:paraId="1E7DF75A" w14:textId="61870013" w:rsidR="000E49EF" w:rsidRDefault="000E49EF" w:rsidP="000E49EF">
      <w:pPr>
        <w:ind w:left="720"/>
        <w:jc w:val="both"/>
      </w:pPr>
    </w:p>
    <w:p w14:paraId="131AC494" w14:textId="6D4102F7" w:rsidR="000E49EF" w:rsidRDefault="000E49EF" w:rsidP="000E49EF">
      <w:pPr>
        <w:pStyle w:val="ListParagraph"/>
        <w:numPr>
          <w:ilvl w:val="0"/>
          <w:numId w:val="1"/>
        </w:numPr>
        <w:jc w:val="both"/>
        <w:rPr>
          <w:b/>
          <w:bCs/>
          <w:u w:val="single"/>
        </w:rPr>
      </w:pPr>
      <w:r>
        <w:rPr>
          <w:b/>
          <w:bCs/>
          <w:u w:val="single"/>
        </w:rPr>
        <w:t>GUIDANCE ON PURDAH.</w:t>
      </w:r>
    </w:p>
    <w:p w14:paraId="721B9C5D" w14:textId="43E50E54" w:rsidR="000E49EF" w:rsidRDefault="000E49EF" w:rsidP="000E49EF">
      <w:pPr>
        <w:jc w:val="both"/>
        <w:rPr>
          <w:b/>
          <w:bCs/>
          <w:u w:val="single"/>
        </w:rPr>
      </w:pPr>
    </w:p>
    <w:p w14:paraId="45639664" w14:textId="49E18916" w:rsidR="000E49EF" w:rsidRDefault="000E49EF" w:rsidP="000E49EF">
      <w:pPr>
        <w:ind w:left="720"/>
        <w:jc w:val="both"/>
      </w:pPr>
      <w:r>
        <w:t>The Committee was provided with a web-link explaining the impact of PURDAH on the work of the Council during the period from 28 March 2022 to 5 May 2022. It was noted that the start date could be varied by the Monitoring Officer in the Vale of Glamorgan Council and if this was the case the Clerk would update the Council as appropriate.</w:t>
      </w:r>
    </w:p>
    <w:p w14:paraId="6C54F279" w14:textId="11E6F1DD" w:rsidR="000E49EF" w:rsidRDefault="000E49EF" w:rsidP="000E49EF">
      <w:pPr>
        <w:ind w:left="720"/>
        <w:jc w:val="both"/>
      </w:pPr>
    </w:p>
    <w:p w14:paraId="63D95FF5" w14:textId="29E1FD4C" w:rsidR="000E49EF" w:rsidRDefault="000E49EF" w:rsidP="000E49EF">
      <w:pPr>
        <w:ind w:left="720"/>
        <w:jc w:val="both"/>
      </w:pPr>
      <w:r>
        <w:rPr>
          <w:b/>
          <w:bCs/>
          <w:u w:val="single"/>
        </w:rPr>
        <w:t>RESOLVED</w:t>
      </w:r>
      <w:r>
        <w:t xml:space="preserve"> that: The implications of PURDAH in the lead up to the May 2022 elections be noted.</w:t>
      </w:r>
    </w:p>
    <w:p w14:paraId="5DBF0361" w14:textId="03F197FA" w:rsidR="000E49EF" w:rsidRDefault="000E49EF" w:rsidP="000E49EF">
      <w:pPr>
        <w:ind w:left="720"/>
        <w:jc w:val="both"/>
      </w:pPr>
    </w:p>
    <w:p w14:paraId="66600F56" w14:textId="64244C39" w:rsidR="000E49EF" w:rsidRDefault="000E49EF" w:rsidP="000E49EF">
      <w:pPr>
        <w:pStyle w:val="ListParagraph"/>
        <w:numPr>
          <w:ilvl w:val="0"/>
          <w:numId w:val="1"/>
        </w:numPr>
        <w:jc w:val="both"/>
        <w:rPr>
          <w:b/>
          <w:bCs/>
          <w:u w:val="single"/>
        </w:rPr>
      </w:pPr>
      <w:r>
        <w:rPr>
          <w:b/>
          <w:bCs/>
          <w:u w:val="single"/>
        </w:rPr>
        <w:t>COMMUNITY TRANSPORT SCHEME.</w:t>
      </w:r>
    </w:p>
    <w:p w14:paraId="5F8D0F61" w14:textId="6CDB59E6" w:rsidR="000E49EF" w:rsidRDefault="000E49EF" w:rsidP="000E49EF">
      <w:pPr>
        <w:jc w:val="both"/>
        <w:rPr>
          <w:b/>
          <w:bCs/>
          <w:u w:val="single"/>
        </w:rPr>
      </w:pPr>
    </w:p>
    <w:p w14:paraId="3614B348" w14:textId="7BABFB35" w:rsidR="000E49EF" w:rsidRDefault="000E49EF" w:rsidP="000E49EF">
      <w:pPr>
        <w:ind w:left="720"/>
        <w:jc w:val="both"/>
      </w:pPr>
      <w:r>
        <w:t>The Committee was informed that East Vale Community Transport had been advised that the Council would want to re-launch the local scheme and it was hoped that they would be able to identify a volunteer driver for this purpose.</w:t>
      </w:r>
    </w:p>
    <w:p w14:paraId="0FD12B40" w14:textId="6674E7A0" w:rsidR="000E49EF" w:rsidRDefault="000E49EF" w:rsidP="000E49EF">
      <w:pPr>
        <w:ind w:left="720"/>
        <w:jc w:val="both"/>
      </w:pPr>
    </w:p>
    <w:p w14:paraId="2DE6D9DD" w14:textId="2FF89D5B" w:rsidR="000E49EF" w:rsidRDefault="000E49EF" w:rsidP="000E49EF">
      <w:pPr>
        <w:ind w:left="720"/>
        <w:jc w:val="both"/>
      </w:pPr>
      <w:r>
        <w:rPr>
          <w:b/>
          <w:bCs/>
          <w:u w:val="single"/>
        </w:rPr>
        <w:t>RESOLVED</w:t>
      </w:r>
      <w:r>
        <w:t xml:space="preserve"> that: The position be noted.</w:t>
      </w:r>
    </w:p>
    <w:p w14:paraId="6FB96B85" w14:textId="375EC7C0" w:rsidR="000E49EF" w:rsidRDefault="000E49EF" w:rsidP="000E49EF">
      <w:pPr>
        <w:ind w:left="720"/>
        <w:jc w:val="both"/>
      </w:pPr>
    </w:p>
    <w:p w14:paraId="4A21E319" w14:textId="6644C49C" w:rsidR="000E49EF" w:rsidRDefault="00F70EEB" w:rsidP="000E49EF">
      <w:pPr>
        <w:pStyle w:val="ListParagraph"/>
        <w:numPr>
          <w:ilvl w:val="0"/>
          <w:numId w:val="1"/>
        </w:numPr>
        <w:jc w:val="both"/>
        <w:rPr>
          <w:b/>
          <w:bCs/>
          <w:u w:val="single"/>
        </w:rPr>
      </w:pPr>
      <w:r>
        <w:rPr>
          <w:b/>
          <w:bCs/>
          <w:u w:val="single"/>
        </w:rPr>
        <w:t>EVENTS IN JUNE 2022.</w:t>
      </w:r>
    </w:p>
    <w:p w14:paraId="7737873C" w14:textId="73A4F67F" w:rsidR="00F70EEB" w:rsidRDefault="00F70EEB" w:rsidP="00F70EEB">
      <w:pPr>
        <w:jc w:val="both"/>
        <w:rPr>
          <w:b/>
          <w:bCs/>
          <w:u w:val="single"/>
        </w:rPr>
      </w:pPr>
    </w:p>
    <w:p w14:paraId="1A916824" w14:textId="0DD43819" w:rsidR="00F70EEB" w:rsidRDefault="00F70EEB" w:rsidP="00F70EEB">
      <w:pPr>
        <w:ind w:left="720"/>
        <w:jc w:val="both"/>
      </w:pPr>
      <w:r>
        <w:t>It was reported that the Big Lottery Community Fund had approved a grant to fund the programme of activities for the Queen’s Platinum Anniversary celebrations. The village fete would be held on 4 June to coincide with the celebrations but it was pointed out that it might be necessary to secure additional volunteers to assist with the arrangements and to look at alternative options for providing a greater range of stalls given that some of the local groups had either ceased to operate or did not have enough volunteers available to them.</w:t>
      </w:r>
    </w:p>
    <w:p w14:paraId="2178BE6C" w14:textId="302DF693" w:rsidR="00F70EEB" w:rsidRDefault="00F70EEB" w:rsidP="00F70EEB">
      <w:pPr>
        <w:ind w:left="720"/>
        <w:jc w:val="both"/>
      </w:pPr>
    </w:p>
    <w:p w14:paraId="6E5927DC" w14:textId="4A460FF0" w:rsidR="00F70EEB" w:rsidRDefault="00F70EEB" w:rsidP="00F70EEB">
      <w:pPr>
        <w:ind w:left="720"/>
        <w:jc w:val="both"/>
      </w:pPr>
      <w:r>
        <w:rPr>
          <w:b/>
          <w:bCs/>
          <w:u w:val="single"/>
        </w:rPr>
        <w:t>RESOLVED</w:t>
      </w:r>
      <w:r>
        <w:t xml:space="preserve"> that: A communication be circulated on Llandough Old and New social media site to encourage volunteers to assist with the organisation of the fete.</w:t>
      </w:r>
    </w:p>
    <w:p w14:paraId="7CDE47BC" w14:textId="7672F2C7" w:rsidR="00F70EEB" w:rsidRDefault="00F70EEB" w:rsidP="00F70EEB">
      <w:pPr>
        <w:ind w:left="720"/>
        <w:jc w:val="both"/>
      </w:pPr>
    </w:p>
    <w:p w14:paraId="050C6BB1" w14:textId="2DEA8C75" w:rsidR="00F70EEB" w:rsidRDefault="00F70EEB" w:rsidP="00F70EEB">
      <w:pPr>
        <w:pStyle w:val="ListParagraph"/>
        <w:numPr>
          <w:ilvl w:val="0"/>
          <w:numId w:val="1"/>
        </w:numPr>
        <w:jc w:val="both"/>
        <w:rPr>
          <w:b/>
          <w:bCs/>
          <w:u w:val="single"/>
        </w:rPr>
      </w:pPr>
      <w:r>
        <w:rPr>
          <w:b/>
          <w:bCs/>
          <w:u w:val="single"/>
        </w:rPr>
        <w:t>ORGANISATION OF THE 2022 CIVIC SERVICE.</w:t>
      </w:r>
    </w:p>
    <w:p w14:paraId="1A1B295E" w14:textId="7A140B35" w:rsidR="00F70EEB" w:rsidRDefault="00F70EEB" w:rsidP="00F70EEB">
      <w:pPr>
        <w:jc w:val="both"/>
        <w:rPr>
          <w:b/>
          <w:bCs/>
          <w:u w:val="single"/>
        </w:rPr>
      </w:pPr>
    </w:p>
    <w:p w14:paraId="6DFEED3B" w14:textId="7963F624" w:rsidR="00F70EEB" w:rsidRPr="00F70EEB" w:rsidRDefault="00F70EEB" w:rsidP="00F70EEB">
      <w:pPr>
        <w:ind w:left="720"/>
        <w:jc w:val="both"/>
      </w:pPr>
      <w:r>
        <w:t xml:space="preserve">It was not possible for the Council to decide on a Chairman and Vice-Chairman Elect </w:t>
      </w:r>
      <w:r w:rsidR="00DF3B05">
        <w:t>before</w:t>
      </w:r>
      <w:r>
        <w:t xml:space="preserve"> the May 2022 elections. It would be necessary therefore to review the timing of the Civic Service after the Annual Meeting of the new Council.</w:t>
      </w:r>
    </w:p>
    <w:sectPr w:rsidR="00F70EEB" w:rsidRPr="00F70E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E2DA" w14:textId="77777777" w:rsidR="00577AE3" w:rsidRDefault="00577AE3" w:rsidP="000E34DE">
      <w:pPr>
        <w:spacing w:line="240" w:lineRule="auto"/>
      </w:pPr>
      <w:r>
        <w:separator/>
      </w:r>
    </w:p>
  </w:endnote>
  <w:endnote w:type="continuationSeparator" w:id="0">
    <w:p w14:paraId="6497A339" w14:textId="77777777" w:rsidR="00577AE3" w:rsidRDefault="00577AE3" w:rsidP="000E3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08919"/>
      <w:docPartObj>
        <w:docPartGallery w:val="Page Numbers (Bottom of Page)"/>
        <w:docPartUnique/>
      </w:docPartObj>
    </w:sdtPr>
    <w:sdtEndPr>
      <w:rPr>
        <w:color w:val="7F7F7F" w:themeColor="background1" w:themeShade="7F"/>
        <w:spacing w:val="60"/>
      </w:rPr>
    </w:sdtEndPr>
    <w:sdtContent>
      <w:p w14:paraId="1A0E74C9" w14:textId="01FF7601" w:rsidR="000E34DE" w:rsidRDefault="000E34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95F99E" w14:textId="77777777" w:rsidR="000E34DE" w:rsidRDefault="000E3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B9F8" w14:textId="77777777" w:rsidR="00577AE3" w:rsidRDefault="00577AE3" w:rsidP="000E34DE">
      <w:pPr>
        <w:spacing w:line="240" w:lineRule="auto"/>
      </w:pPr>
      <w:r>
        <w:separator/>
      </w:r>
    </w:p>
  </w:footnote>
  <w:footnote w:type="continuationSeparator" w:id="0">
    <w:p w14:paraId="32511777" w14:textId="77777777" w:rsidR="00577AE3" w:rsidRDefault="00577AE3" w:rsidP="000E34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4F0"/>
    <w:multiLevelType w:val="hybridMultilevel"/>
    <w:tmpl w:val="77FA4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DE"/>
    <w:rsid w:val="000E34DE"/>
    <w:rsid w:val="000E49EF"/>
    <w:rsid w:val="00577AE3"/>
    <w:rsid w:val="00B24862"/>
    <w:rsid w:val="00DF3B05"/>
    <w:rsid w:val="00F7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07B9"/>
  <w15:chartTrackingRefBased/>
  <w15:docId w15:val="{082716F4-0619-4D30-A345-E00E8D78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DE"/>
    <w:pPr>
      <w:tabs>
        <w:tab w:val="center" w:pos="4513"/>
        <w:tab w:val="right" w:pos="9026"/>
      </w:tabs>
      <w:spacing w:line="240" w:lineRule="auto"/>
    </w:pPr>
  </w:style>
  <w:style w:type="character" w:customStyle="1" w:styleId="HeaderChar">
    <w:name w:val="Header Char"/>
    <w:basedOn w:val="DefaultParagraphFont"/>
    <w:link w:val="Header"/>
    <w:uiPriority w:val="99"/>
    <w:rsid w:val="000E34DE"/>
  </w:style>
  <w:style w:type="paragraph" w:styleId="Footer">
    <w:name w:val="footer"/>
    <w:basedOn w:val="Normal"/>
    <w:link w:val="FooterChar"/>
    <w:uiPriority w:val="99"/>
    <w:unhideWhenUsed/>
    <w:rsid w:val="000E34DE"/>
    <w:pPr>
      <w:tabs>
        <w:tab w:val="center" w:pos="4513"/>
        <w:tab w:val="right" w:pos="9026"/>
      </w:tabs>
      <w:spacing w:line="240" w:lineRule="auto"/>
    </w:pPr>
  </w:style>
  <w:style w:type="character" w:customStyle="1" w:styleId="FooterChar">
    <w:name w:val="Footer Char"/>
    <w:basedOn w:val="DefaultParagraphFont"/>
    <w:link w:val="Footer"/>
    <w:uiPriority w:val="99"/>
    <w:rsid w:val="000E34DE"/>
  </w:style>
  <w:style w:type="paragraph" w:styleId="ListParagraph">
    <w:name w:val="List Paragraph"/>
    <w:basedOn w:val="Normal"/>
    <w:uiPriority w:val="34"/>
    <w:qFormat/>
    <w:rsid w:val="000E34DE"/>
    <w:pPr>
      <w:ind w:left="720"/>
      <w:contextualSpacing/>
    </w:pPr>
  </w:style>
  <w:style w:type="paragraph" w:styleId="EndnoteText">
    <w:name w:val="endnote text"/>
    <w:basedOn w:val="Normal"/>
    <w:link w:val="EndnoteTextChar"/>
    <w:uiPriority w:val="99"/>
    <w:semiHidden/>
    <w:unhideWhenUsed/>
    <w:rsid w:val="00F70EEB"/>
    <w:pPr>
      <w:spacing w:line="240" w:lineRule="auto"/>
    </w:pPr>
    <w:rPr>
      <w:sz w:val="20"/>
      <w:szCs w:val="20"/>
    </w:rPr>
  </w:style>
  <w:style w:type="character" w:customStyle="1" w:styleId="EndnoteTextChar">
    <w:name w:val="Endnote Text Char"/>
    <w:basedOn w:val="DefaultParagraphFont"/>
    <w:link w:val="EndnoteText"/>
    <w:uiPriority w:val="99"/>
    <w:semiHidden/>
    <w:rsid w:val="00F70EEB"/>
    <w:rPr>
      <w:sz w:val="20"/>
      <w:szCs w:val="20"/>
    </w:rPr>
  </w:style>
  <w:style w:type="character" w:styleId="EndnoteReference">
    <w:name w:val="endnote reference"/>
    <w:basedOn w:val="DefaultParagraphFont"/>
    <w:uiPriority w:val="99"/>
    <w:semiHidden/>
    <w:unhideWhenUsed/>
    <w:rsid w:val="00F7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8119-32E1-4111-B57D-BA0041E1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3</cp:revision>
  <dcterms:created xsi:type="dcterms:W3CDTF">2022-02-15T08:19:00Z</dcterms:created>
  <dcterms:modified xsi:type="dcterms:W3CDTF">2022-02-15T09:17:00Z</dcterms:modified>
</cp:coreProperties>
</file>